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2B9E" w14:textId="77777777" w:rsidR="00FD3D04" w:rsidRPr="006541C5" w:rsidRDefault="00A300FC" w:rsidP="00FD3D04">
      <w:pPr>
        <w:pStyle w:val="Style"/>
        <w:ind w:left="-86"/>
        <w:jc w:val="center"/>
        <w:rPr>
          <w:b/>
          <w:sz w:val="48"/>
          <w:szCs w:val="48"/>
        </w:rPr>
      </w:pPr>
      <w:r>
        <w:rPr>
          <w:b/>
          <w:bCs/>
          <w:noProof/>
          <w:sz w:val="44"/>
          <w:szCs w:val="44"/>
        </w:rPr>
        <w:drawing>
          <wp:anchor distT="0" distB="0" distL="114300" distR="114300" simplePos="0" relativeHeight="251659264" behindDoc="1" locked="0" layoutInCell="1" allowOverlap="1" wp14:anchorId="5FDE3939" wp14:editId="6B46320C">
            <wp:simplePos x="0" y="0"/>
            <wp:positionH relativeFrom="column">
              <wp:posOffset>20955</wp:posOffset>
            </wp:positionH>
            <wp:positionV relativeFrom="paragraph">
              <wp:posOffset>-76200</wp:posOffset>
            </wp:positionV>
            <wp:extent cx="1051560" cy="1036320"/>
            <wp:effectExtent l="0" t="0" r="0" b="0"/>
            <wp:wrapNone/>
            <wp:docPr id="1" name="Picture 1" descr="Plymouth%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ymouth%20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1560" cy="1036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D04" w:rsidRPr="006541C5">
        <w:rPr>
          <w:b/>
          <w:sz w:val="48"/>
          <w:szCs w:val="48"/>
        </w:rPr>
        <w:t>Town of Plymouth</w:t>
      </w:r>
    </w:p>
    <w:p w14:paraId="5EDF26AF" w14:textId="77777777" w:rsidR="00FD3D04" w:rsidRPr="006E594F" w:rsidRDefault="00FD3D04" w:rsidP="00FD3D04">
      <w:pPr>
        <w:pStyle w:val="Style"/>
        <w:ind w:left="-86"/>
        <w:jc w:val="center"/>
        <w:rPr>
          <w:b/>
          <w:bCs/>
        </w:rPr>
      </w:pPr>
      <w:r w:rsidRPr="006E594F">
        <w:t>124 EAST WATER - PLYMOUTH, NORTH CAROLINA 27962</w:t>
      </w:r>
    </w:p>
    <w:p w14:paraId="31DC030F" w14:textId="77777777" w:rsidR="00FD3D04" w:rsidRPr="006E594F" w:rsidRDefault="00FD3D04" w:rsidP="00FD3D04">
      <w:pPr>
        <w:pStyle w:val="Style"/>
        <w:ind w:left="-86" w:right="394"/>
        <w:jc w:val="center"/>
      </w:pPr>
      <w:r w:rsidRPr="006E594F">
        <w:t>TELEPHONE: (252) 793-9101</w:t>
      </w:r>
    </w:p>
    <w:p w14:paraId="606E171C" w14:textId="77777777" w:rsidR="00FD3D04" w:rsidRPr="006E594F" w:rsidRDefault="00FD3D04" w:rsidP="00FD3D04">
      <w:pPr>
        <w:pStyle w:val="Style"/>
        <w:ind w:left="-86" w:right="394"/>
        <w:jc w:val="center"/>
      </w:pPr>
      <w:r w:rsidRPr="006E594F">
        <w:t>FAX: (252) 793-6738</w:t>
      </w:r>
    </w:p>
    <w:p w14:paraId="7A798401" w14:textId="77777777" w:rsidR="00FD3D04" w:rsidRPr="00F75381" w:rsidRDefault="00FD3D04" w:rsidP="00FD3D04">
      <w:pPr>
        <w:pStyle w:val="Header"/>
        <w:pBdr>
          <w:bottom w:val="thickThinSmallGap" w:sz="24" w:space="1" w:color="622423"/>
        </w:pBdr>
        <w:jc w:val="center"/>
        <w:rPr>
          <w:rFonts w:ascii="Cambria" w:hAnsi="Cambria"/>
          <w:sz w:val="10"/>
          <w:szCs w:val="10"/>
        </w:rPr>
      </w:pPr>
    </w:p>
    <w:p w14:paraId="22CA1DB7" w14:textId="77777777" w:rsidR="007801B9" w:rsidRDefault="007801B9" w:rsidP="00360A96">
      <w:pPr>
        <w:spacing w:after="0" w:line="240" w:lineRule="auto"/>
        <w:rPr>
          <w:rFonts w:ascii="Calibri" w:hAnsi="Calibri" w:cs="Calibri"/>
          <w:sz w:val="24"/>
          <w:szCs w:val="24"/>
        </w:rPr>
      </w:pPr>
    </w:p>
    <w:p w14:paraId="7937C866" w14:textId="77777777" w:rsidR="00A372AD" w:rsidRPr="00360A96" w:rsidRDefault="00A372AD" w:rsidP="00360A96">
      <w:pPr>
        <w:spacing w:after="0" w:line="240" w:lineRule="auto"/>
        <w:rPr>
          <w:rFonts w:ascii="Calibri" w:hAnsi="Calibri" w:cs="Calibri"/>
          <w:sz w:val="24"/>
          <w:szCs w:val="24"/>
        </w:rPr>
      </w:pPr>
    </w:p>
    <w:p w14:paraId="3EE2B8FE" w14:textId="4901FA6C" w:rsidR="00FD3D04" w:rsidRPr="00B76285" w:rsidRDefault="00B76285" w:rsidP="00B76285">
      <w:pPr>
        <w:spacing w:after="0" w:line="240" w:lineRule="auto"/>
        <w:jc w:val="center"/>
        <w:rPr>
          <w:rFonts w:ascii="Calibri" w:hAnsi="Calibri" w:cs="Calibri"/>
          <w:b/>
          <w:bCs/>
          <w:sz w:val="24"/>
          <w:szCs w:val="24"/>
        </w:rPr>
      </w:pPr>
      <w:r w:rsidRPr="00B76285">
        <w:rPr>
          <w:rFonts w:ascii="Calibri" w:hAnsi="Calibri" w:cs="Calibri"/>
          <w:b/>
          <w:bCs/>
          <w:sz w:val="24"/>
          <w:szCs w:val="24"/>
        </w:rPr>
        <w:t xml:space="preserve">A RESOLUTION </w:t>
      </w:r>
      <w:r w:rsidR="002D0B1A">
        <w:rPr>
          <w:rFonts w:ascii="Calibri" w:hAnsi="Calibri" w:cs="Calibri"/>
          <w:b/>
          <w:bCs/>
          <w:sz w:val="24"/>
          <w:szCs w:val="24"/>
        </w:rPr>
        <w:t xml:space="preserve">OF THE TOWN COUNCIL OF THE TOWN OF PLYMOUTH </w:t>
      </w:r>
      <w:r w:rsidR="00317437">
        <w:rPr>
          <w:rFonts w:ascii="Calibri" w:hAnsi="Calibri" w:cs="Calibri"/>
          <w:b/>
          <w:bCs/>
          <w:sz w:val="24"/>
          <w:szCs w:val="24"/>
        </w:rPr>
        <w:t xml:space="preserve">APPROVING AND ACCEPTING SALE OF REAL PROPERTY </w:t>
      </w:r>
      <w:r w:rsidR="00512A4F">
        <w:rPr>
          <w:rFonts w:ascii="Calibri" w:hAnsi="Calibri" w:cs="Calibri"/>
          <w:b/>
          <w:bCs/>
          <w:sz w:val="24"/>
          <w:szCs w:val="24"/>
        </w:rPr>
        <w:t>AT 305 E. FOURTH STREET</w:t>
      </w:r>
      <w:r w:rsidR="00317437">
        <w:rPr>
          <w:rFonts w:ascii="Calibri" w:hAnsi="Calibri" w:cs="Calibri"/>
          <w:b/>
          <w:bCs/>
          <w:sz w:val="24"/>
          <w:szCs w:val="24"/>
        </w:rPr>
        <w:t>, PLYMOUTH, NORTH CAROLINA</w:t>
      </w:r>
    </w:p>
    <w:p w14:paraId="36F38BBE" w14:textId="77777777" w:rsidR="00B76285" w:rsidRDefault="00B76285" w:rsidP="00360A96">
      <w:pPr>
        <w:spacing w:after="0" w:line="240" w:lineRule="auto"/>
        <w:rPr>
          <w:rFonts w:ascii="Calibri" w:hAnsi="Calibri" w:cs="Calibri"/>
          <w:sz w:val="24"/>
          <w:szCs w:val="24"/>
        </w:rPr>
      </w:pPr>
    </w:p>
    <w:p w14:paraId="655033EB" w14:textId="14A09C17" w:rsidR="00B76285" w:rsidRPr="00B76285" w:rsidRDefault="00B76285" w:rsidP="00B76285">
      <w:pPr>
        <w:spacing w:after="0" w:line="240" w:lineRule="auto"/>
        <w:jc w:val="center"/>
        <w:rPr>
          <w:rFonts w:ascii="Calibri" w:hAnsi="Calibri" w:cs="Calibri"/>
          <w:b/>
          <w:bCs/>
          <w:sz w:val="24"/>
          <w:szCs w:val="24"/>
        </w:rPr>
      </w:pPr>
      <w:r w:rsidRPr="00B76285">
        <w:rPr>
          <w:rFonts w:ascii="Calibri" w:hAnsi="Calibri" w:cs="Calibri"/>
          <w:b/>
          <w:bCs/>
          <w:sz w:val="24"/>
          <w:szCs w:val="24"/>
        </w:rPr>
        <w:t>RESOLUTION NO. 20</w:t>
      </w:r>
      <w:r w:rsidR="00317437">
        <w:rPr>
          <w:rFonts w:ascii="Calibri" w:hAnsi="Calibri" w:cs="Calibri"/>
          <w:b/>
          <w:bCs/>
          <w:sz w:val="24"/>
          <w:szCs w:val="24"/>
        </w:rPr>
        <w:t>24-0</w:t>
      </w:r>
      <w:r w:rsidR="00512A4F">
        <w:rPr>
          <w:rFonts w:ascii="Calibri" w:hAnsi="Calibri" w:cs="Calibri"/>
          <w:b/>
          <w:bCs/>
          <w:sz w:val="24"/>
          <w:szCs w:val="24"/>
        </w:rPr>
        <w:t>2</w:t>
      </w:r>
    </w:p>
    <w:p w14:paraId="39D473F1" w14:textId="77777777" w:rsidR="00B76285" w:rsidRDefault="00B76285" w:rsidP="00360A96">
      <w:pPr>
        <w:spacing w:after="0" w:line="240" w:lineRule="auto"/>
        <w:rPr>
          <w:rFonts w:ascii="Calibri" w:hAnsi="Calibri" w:cs="Calibri"/>
          <w:sz w:val="24"/>
          <w:szCs w:val="24"/>
        </w:rPr>
      </w:pPr>
    </w:p>
    <w:p w14:paraId="232F6D4B" w14:textId="77777777" w:rsidR="00D84062" w:rsidRDefault="00D84062" w:rsidP="00360A96">
      <w:pPr>
        <w:spacing w:after="0" w:line="240" w:lineRule="auto"/>
        <w:rPr>
          <w:rFonts w:ascii="Calibri" w:hAnsi="Calibri" w:cs="Calibri"/>
          <w:sz w:val="24"/>
          <w:szCs w:val="24"/>
        </w:rPr>
      </w:pPr>
    </w:p>
    <w:p w14:paraId="4FE8811E" w14:textId="01AE88F3" w:rsidR="00B76285" w:rsidRDefault="00B76285" w:rsidP="00775CF6">
      <w:pPr>
        <w:spacing w:after="0" w:line="240" w:lineRule="auto"/>
        <w:ind w:firstLine="720"/>
        <w:jc w:val="both"/>
        <w:rPr>
          <w:rFonts w:ascii="Calibri" w:hAnsi="Calibri" w:cs="Calibri"/>
          <w:sz w:val="24"/>
          <w:szCs w:val="24"/>
        </w:rPr>
      </w:pPr>
      <w:r w:rsidRPr="00B76285">
        <w:rPr>
          <w:rFonts w:ascii="Calibri" w:hAnsi="Calibri" w:cs="Calibri"/>
          <w:b/>
          <w:bCs/>
          <w:sz w:val="24"/>
          <w:szCs w:val="24"/>
        </w:rPr>
        <w:t>WHEREAS,</w:t>
      </w:r>
      <w:r>
        <w:rPr>
          <w:rFonts w:ascii="Calibri" w:hAnsi="Calibri" w:cs="Calibri"/>
          <w:sz w:val="24"/>
          <w:szCs w:val="24"/>
        </w:rPr>
        <w:t xml:space="preserve"> </w:t>
      </w:r>
      <w:r w:rsidR="00317437">
        <w:rPr>
          <w:rFonts w:ascii="Calibri" w:hAnsi="Calibri" w:cs="Calibri"/>
          <w:sz w:val="24"/>
          <w:szCs w:val="24"/>
        </w:rPr>
        <w:t>the County Manager or their designee was authorized by RESO2023-03</w:t>
      </w:r>
      <w:r w:rsidR="00512A4F">
        <w:rPr>
          <w:rFonts w:ascii="Calibri" w:hAnsi="Calibri" w:cs="Calibri"/>
          <w:sz w:val="24"/>
          <w:szCs w:val="24"/>
        </w:rPr>
        <w:t>5</w:t>
      </w:r>
      <w:r w:rsidR="00317437">
        <w:rPr>
          <w:rFonts w:ascii="Calibri" w:hAnsi="Calibri" w:cs="Calibri"/>
          <w:sz w:val="24"/>
          <w:szCs w:val="24"/>
        </w:rPr>
        <w:t xml:space="preserve"> of the Washington County Board of Commissioners to sell by electronic auction at </w:t>
      </w:r>
      <w:hyperlink r:id="rId8" w:history="1">
        <w:r w:rsidR="00775CF6" w:rsidRPr="00C7245E">
          <w:rPr>
            <w:rStyle w:val="Hyperlink"/>
            <w:rFonts w:ascii="Calibri" w:hAnsi="Calibri" w:cs="Calibri"/>
            <w:sz w:val="24"/>
            <w:szCs w:val="24"/>
          </w:rPr>
          <w:t>www.govdeals.com</w:t>
        </w:r>
      </w:hyperlink>
      <w:r w:rsidR="00775CF6">
        <w:rPr>
          <w:rFonts w:ascii="Calibri" w:hAnsi="Calibri" w:cs="Calibri"/>
          <w:sz w:val="24"/>
          <w:szCs w:val="24"/>
        </w:rPr>
        <w:t xml:space="preserve"> </w:t>
      </w:r>
      <w:r w:rsidR="00317437">
        <w:rPr>
          <w:rFonts w:ascii="Calibri" w:hAnsi="Calibri" w:cs="Calibri"/>
          <w:sz w:val="24"/>
          <w:szCs w:val="24"/>
        </w:rPr>
        <w:t xml:space="preserve">the surplus properties described below by advertising such properties for sale from November 8, 2023 to December 9, 2023 and accepting bids from December 10, 2023 through December 30, 2023; </w:t>
      </w:r>
      <w:r w:rsidR="002D0B1A">
        <w:rPr>
          <w:rFonts w:ascii="Calibri" w:hAnsi="Calibri" w:cs="Calibri"/>
          <w:sz w:val="24"/>
          <w:szCs w:val="24"/>
        </w:rPr>
        <w:t xml:space="preserve">and, </w:t>
      </w:r>
    </w:p>
    <w:p w14:paraId="16D3125C" w14:textId="77777777" w:rsidR="00B76285" w:rsidRDefault="00B76285" w:rsidP="00360A96">
      <w:pPr>
        <w:spacing w:after="0" w:line="240" w:lineRule="auto"/>
        <w:rPr>
          <w:rFonts w:ascii="Calibri" w:hAnsi="Calibri" w:cs="Calibri"/>
          <w:sz w:val="24"/>
          <w:szCs w:val="24"/>
        </w:rPr>
      </w:pPr>
    </w:p>
    <w:p w14:paraId="54268F91" w14:textId="1FC87246" w:rsidR="00B76285" w:rsidRDefault="00B76285" w:rsidP="00775CF6">
      <w:pPr>
        <w:spacing w:after="0" w:line="240" w:lineRule="auto"/>
        <w:ind w:firstLine="720"/>
        <w:jc w:val="both"/>
        <w:rPr>
          <w:rFonts w:ascii="Calibri" w:hAnsi="Calibri" w:cs="Calibri"/>
          <w:sz w:val="24"/>
          <w:szCs w:val="24"/>
        </w:rPr>
      </w:pPr>
      <w:r w:rsidRPr="00B76285">
        <w:rPr>
          <w:rFonts w:ascii="Calibri" w:hAnsi="Calibri" w:cs="Calibri"/>
          <w:b/>
          <w:bCs/>
          <w:sz w:val="24"/>
          <w:szCs w:val="24"/>
        </w:rPr>
        <w:t>WHEREAS,</w:t>
      </w:r>
      <w:r>
        <w:rPr>
          <w:rFonts w:ascii="Calibri" w:hAnsi="Calibri" w:cs="Calibri"/>
          <w:sz w:val="24"/>
          <w:szCs w:val="24"/>
        </w:rPr>
        <w:t xml:space="preserve"> </w:t>
      </w:r>
      <w:r w:rsidR="00317437">
        <w:rPr>
          <w:rFonts w:ascii="Calibri" w:hAnsi="Calibri" w:cs="Calibri"/>
          <w:sz w:val="24"/>
          <w:szCs w:val="24"/>
        </w:rPr>
        <w:t xml:space="preserve">the County Manager’s Office did in fact advertise and solicit bids for the sale of such properties pursuant to the authority and terms of the foregoing Board Resolution authorizing such action; and, </w:t>
      </w:r>
      <w:r w:rsidR="002D0B1A">
        <w:rPr>
          <w:rFonts w:ascii="Calibri" w:hAnsi="Calibri" w:cs="Calibri"/>
          <w:sz w:val="24"/>
          <w:szCs w:val="24"/>
        </w:rPr>
        <w:t xml:space="preserve"> </w:t>
      </w:r>
    </w:p>
    <w:p w14:paraId="15611B8B" w14:textId="77777777" w:rsidR="00B76285" w:rsidRDefault="00B76285" w:rsidP="00360A96">
      <w:pPr>
        <w:spacing w:after="0" w:line="240" w:lineRule="auto"/>
        <w:rPr>
          <w:rFonts w:ascii="Calibri" w:hAnsi="Calibri" w:cs="Calibri"/>
          <w:sz w:val="24"/>
          <w:szCs w:val="24"/>
        </w:rPr>
      </w:pPr>
    </w:p>
    <w:p w14:paraId="0E556E9E" w14:textId="13E373F8" w:rsidR="00B76285" w:rsidRDefault="00B76285" w:rsidP="00775CF6">
      <w:pPr>
        <w:spacing w:after="0" w:line="240" w:lineRule="auto"/>
        <w:ind w:firstLine="720"/>
        <w:jc w:val="both"/>
        <w:rPr>
          <w:rFonts w:ascii="Calibri" w:hAnsi="Calibri" w:cs="Calibri"/>
          <w:sz w:val="24"/>
          <w:szCs w:val="24"/>
        </w:rPr>
      </w:pPr>
      <w:r w:rsidRPr="00B76285">
        <w:rPr>
          <w:rFonts w:ascii="Calibri" w:hAnsi="Calibri" w:cs="Calibri"/>
          <w:b/>
          <w:bCs/>
          <w:sz w:val="24"/>
          <w:szCs w:val="24"/>
        </w:rPr>
        <w:t>WHEREAS</w:t>
      </w:r>
      <w:r>
        <w:rPr>
          <w:rFonts w:ascii="Calibri" w:hAnsi="Calibri" w:cs="Calibri"/>
          <w:sz w:val="24"/>
          <w:szCs w:val="24"/>
        </w:rPr>
        <w:t xml:space="preserve">, </w:t>
      </w:r>
      <w:r w:rsidR="00317437">
        <w:rPr>
          <w:rFonts w:ascii="Calibri" w:hAnsi="Calibri" w:cs="Calibri"/>
          <w:sz w:val="24"/>
          <w:szCs w:val="24"/>
        </w:rPr>
        <w:t xml:space="preserve">the foregoing Resolution does respectively require that the bid results be reported to the </w:t>
      </w:r>
      <w:r w:rsidR="00512A4F">
        <w:rPr>
          <w:rFonts w:ascii="Calibri" w:hAnsi="Calibri" w:cs="Calibri"/>
          <w:sz w:val="24"/>
          <w:szCs w:val="24"/>
        </w:rPr>
        <w:t>Council</w:t>
      </w:r>
      <w:r w:rsidR="00317437">
        <w:rPr>
          <w:rFonts w:ascii="Calibri" w:hAnsi="Calibri" w:cs="Calibri"/>
          <w:sz w:val="24"/>
          <w:szCs w:val="24"/>
        </w:rPr>
        <w:t xml:space="preserve"> at their next regularly scheduled meeting, and provide that the</w:t>
      </w:r>
      <w:r w:rsidR="00512A4F">
        <w:rPr>
          <w:rFonts w:ascii="Calibri" w:hAnsi="Calibri" w:cs="Calibri"/>
          <w:sz w:val="24"/>
          <w:szCs w:val="24"/>
        </w:rPr>
        <w:t xml:space="preserve"> Council</w:t>
      </w:r>
      <w:r w:rsidR="00317437">
        <w:rPr>
          <w:rFonts w:ascii="Calibri" w:hAnsi="Calibri" w:cs="Calibri"/>
          <w:sz w:val="24"/>
          <w:szCs w:val="24"/>
        </w:rPr>
        <w:t xml:space="preserve"> shall accept or reject the bid within 30 days of said report; and,</w:t>
      </w:r>
    </w:p>
    <w:p w14:paraId="1B17A854" w14:textId="77777777" w:rsidR="00B76285" w:rsidRDefault="00B76285" w:rsidP="00360A96">
      <w:pPr>
        <w:spacing w:after="0" w:line="240" w:lineRule="auto"/>
        <w:rPr>
          <w:rFonts w:ascii="Calibri" w:hAnsi="Calibri" w:cs="Calibri"/>
          <w:sz w:val="24"/>
          <w:szCs w:val="24"/>
        </w:rPr>
      </w:pPr>
    </w:p>
    <w:p w14:paraId="1D20C0FC" w14:textId="77777777" w:rsidR="00317437" w:rsidRDefault="00317437" w:rsidP="00106D44">
      <w:pPr>
        <w:spacing w:after="0" w:line="240" w:lineRule="auto"/>
        <w:ind w:firstLine="720"/>
        <w:jc w:val="both"/>
        <w:rPr>
          <w:rFonts w:ascii="Calibri" w:hAnsi="Calibri" w:cs="Calibri"/>
          <w:sz w:val="24"/>
          <w:szCs w:val="24"/>
        </w:rPr>
      </w:pPr>
      <w:r>
        <w:rPr>
          <w:rFonts w:ascii="Calibri" w:hAnsi="Calibri" w:cs="Calibri"/>
          <w:b/>
          <w:bCs/>
          <w:sz w:val="24"/>
          <w:szCs w:val="24"/>
        </w:rPr>
        <w:t xml:space="preserve">WHEREAS, </w:t>
      </w:r>
      <w:r w:rsidR="00B76285">
        <w:rPr>
          <w:rFonts w:ascii="Calibri" w:hAnsi="Calibri" w:cs="Calibri"/>
          <w:sz w:val="24"/>
          <w:szCs w:val="24"/>
        </w:rPr>
        <w:t xml:space="preserve"> </w:t>
      </w:r>
      <w:r>
        <w:rPr>
          <w:rFonts w:ascii="Calibri" w:hAnsi="Calibri" w:cs="Calibri"/>
          <w:sz w:val="24"/>
          <w:szCs w:val="24"/>
        </w:rPr>
        <w:t>the surplus properties and their respective bid results are hereby reported as follows:</w:t>
      </w:r>
    </w:p>
    <w:p w14:paraId="46CE6F7D" w14:textId="77777777" w:rsidR="00317437" w:rsidRDefault="00317437" w:rsidP="00106D44">
      <w:pPr>
        <w:spacing w:after="0" w:line="240" w:lineRule="auto"/>
        <w:ind w:firstLine="720"/>
        <w:jc w:val="both"/>
        <w:rPr>
          <w:rFonts w:ascii="Calibri" w:hAnsi="Calibri" w:cs="Calibri"/>
          <w:sz w:val="24"/>
          <w:szCs w:val="24"/>
        </w:rPr>
      </w:pPr>
    </w:p>
    <w:p w14:paraId="2D6B0FD0" w14:textId="289F3D1B" w:rsidR="002D0B1A" w:rsidRDefault="00317437" w:rsidP="00C62450">
      <w:pPr>
        <w:spacing w:after="0" w:line="240" w:lineRule="auto"/>
        <w:ind w:firstLine="720"/>
        <w:jc w:val="both"/>
        <w:rPr>
          <w:rFonts w:ascii="Calibri" w:hAnsi="Calibri" w:cs="Calibri"/>
          <w:sz w:val="24"/>
          <w:szCs w:val="24"/>
        </w:rPr>
      </w:pPr>
      <w:r>
        <w:rPr>
          <w:rFonts w:ascii="Calibri" w:hAnsi="Calibri" w:cs="Calibri"/>
          <w:sz w:val="24"/>
          <w:szCs w:val="24"/>
        </w:rPr>
        <w:t xml:space="preserve">Address </w:t>
      </w:r>
      <w:r w:rsidR="00512A4F">
        <w:rPr>
          <w:rFonts w:ascii="Calibri" w:hAnsi="Calibri" w:cs="Calibri"/>
          <w:sz w:val="24"/>
          <w:szCs w:val="24"/>
        </w:rPr>
        <w:t>– 305 E. Fourth Street</w:t>
      </w:r>
      <w:r>
        <w:rPr>
          <w:rFonts w:ascii="Calibri" w:hAnsi="Calibri" w:cs="Calibri"/>
          <w:sz w:val="24"/>
          <w:szCs w:val="24"/>
        </w:rPr>
        <w:t xml:space="preserve">, Plymouth, North Carolina, described in </w:t>
      </w:r>
      <w:r w:rsidR="002D0B1A">
        <w:rPr>
          <w:rFonts w:ascii="Calibri" w:hAnsi="Calibri" w:cs="Calibri"/>
          <w:sz w:val="24"/>
          <w:szCs w:val="24"/>
        </w:rPr>
        <w:t xml:space="preserve">Deed Book </w:t>
      </w:r>
      <w:r w:rsidR="008E6342">
        <w:rPr>
          <w:rFonts w:ascii="Calibri" w:hAnsi="Calibri" w:cs="Calibri"/>
          <w:sz w:val="24"/>
          <w:szCs w:val="24"/>
        </w:rPr>
        <w:t>427</w:t>
      </w:r>
      <w:r w:rsidR="002D0B1A">
        <w:rPr>
          <w:rFonts w:ascii="Calibri" w:hAnsi="Calibri" w:cs="Calibri"/>
          <w:sz w:val="24"/>
          <w:szCs w:val="24"/>
        </w:rPr>
        <w:t xml:space="preserve">, Page </w:t>
      </w:r>
      <w:r w:rsidR="008E6342">
        <w:rPr>
          <w:rFonts w:ascii="Calibri" w:hAnsi="Calibri" w:cs="Calibri"/>
          <w:sz w:val="24"/>
          <w:szCs w:val="24"/>
        </w:rPr>
        <w:t>615</w:t>
      </w:r>
      <w:r w:rsidR="002D0B1A">
        <w:rPr>
          <w:rFonts w:ascii="Calibri" w:hAnsi="Calibri" w:cs="Calibri"/>
          <w:sz w:val="24"/>
          <w:szCs w:val="24"/>
        </w:rPr>
        <w:t xml:space="preserve"> of the Washington County Registr</w:t>
      </w:r>
      <w:r>
        <w:rPr>
          <w:rFonts w:ascii="Calibri" w:hAnsi="Calibri" w:cs="Calibri"/>
          <w:sz w:val="24"/>
          <w:szCs w:val="24"/>
        </w:rPr>
        <w:t>y; Tax PIN #</w:t>
      </w:r>
      <w:r w:rsidR="00512A4F">
        <w:rPr>
          <w:rFonts w:ascii="Calibri" w:hAnsi="Calibri" w:cs="Calibri"/>
          <w:sz w:val="24"/>
          <w:szCs w:val="24"/>
        </w:rPr>
        <w:t>6767.12-87-0328</w:t>
      </w:r>
      <w:r w:rsidR="00C62450">
        <w:rPr>
          <w:rFonts w:ascii="Calibri" w:hAnsi="Calibri" w:cs="Calibri"/>
          <w:sz w:val="24"/>
          <w:szCs w:val="24"/>
        </w:rPr>
        <w:t xml:space="preserve">; </w:t>
      </w:r>
      <w:r>
        <w:rPr>
          <w:rFonts w:ascii="Calibri" w:hAnsi="Calibri" w:cs="Calibri"/>
          <w:sz w:val="24"/>
          <w:szCs w:val="24"/>
        </w:rPr>
        <w:t>Value $</w:t>
      </w:r>
      <w:r w:rsidR="00512A4F">
        <w:rPr>
          <w:rFonts w:ascii="Calibri" w:hAnsi="Calibri" w:cs="Calibri"/>
          <w:sz w:val="24"/>
          <w:szCs w:val="24"/>
        </w:rPr>
        <w:t>8,500</w:t>
      </w:r>
      <w:r>
        <w:rPr>
          <w:rFonts w:ascii="Calibri" w:hAnsi="Calibri" w:cs="Calibri"/>
          <w:sz w:val="24"/>
          <w:szCs w:val="24"/>
        </w:rPr>
        <w:t>.00; Taxes Owed at Foreclosure – Washington County $</w:t>
      </w:r>
      <w:r w:rsidR="00512A4F">
        <w:rPr>
          <w:rFonts w:ascii="Calibri" w:hAnsi="Calibri" w:cs="Calibri"/>
          <w:sz w:val="24"/>
          <w:szCs w:val="24"/>
        </w:rPr>
        <w:t>803.99</w:t>
      </w:r>
      <w:r>
        <w:rPr>
          <w:rFonts w:ascii="Calibri" w:hAnsi="Calibri" w:cs="Calibri"/>
          <w:sz w:val="24"/>
          <w:szCs w:val="24"/>
        </w:rPr>
        <w:t>; Town of Plymouth $</w:t>
      </w:r>
      <w:r w:rsidR="00512A4F">
        <w:rPr>
          <w:rFonts w:ascii="Calibri" w:hAnsi="Calibri" w:cs="Calibri"/>
          <w:sz w:val="24"/>
          <w:szCs w:val="24"/>
        </w:rPr>
        <w:t>12,348.21</w:t>
      </w:r>
      <w:r>
        <w:rPr>
          <w:rFonts w:ascii="Calibri" w:hAnsi="Calibri" w:cs="Calibri"/>
          <w:sz w:val="24"/>
          <w:szCs w:val="24"/>
        </w:rPr>
        <w:t>; High Bid/% Tax Value - $</w:t>
      </w:r>
      <w:r w:rsidR="00512A4F">
        <w:rPr>
          <w:rFonts w:ascii="Calibri" w:hAnsi="Calibri" w:cs="Calibri"/>
          <w:sz w:val="24"/>
          <w:szCs w:val="24"/>
        </w:rPr>
        <w:t>8,300</w:t>
      </w:r>
      <w:r>
        <w:rPr>
          <w:rFonts w:ascii="Calibri" w:hAnsi="Calibri" w:cs="Calibri"/>
          <w:sz w:val="24"/>
          <w:szCs w:val="24"/>
        </w:rPr>
        <w:t>.00</w:t>
      </w:r>
      <w:r w:rsidR="00512A4F">
        <w:rPr>
          <w:rFonts w:ascii="Calibri" w:hAnsi="Calibri" w:cs="Calibri"/>
          <w:sz w:val="24"/>
          <w:szCs w:val="24"/>
        </w:rPr>
        <w:t>/98%</w:t>
      </w:r>
      <w:r>
        <w:rPr>
          <w:rFonts w:ascii="Calibri" w:hAnsi="Calibri" w:cs="Calibri"/>
          <w:sz w:val="24"/>
          <w:szCs w:val="24"/>
        </w:rPr>
        <w:t xml:space="preserve"> to be split; Net of Back Taxes $</w:t>
      </w:r>
      <w:r w:rsidR="00512A4F">
        <w:rPr>
          <w:rFonts w:ascii="Calibri" w:hAnsi="Calibri" w:cs="Calibri"/>
          <w:sz w:val="24"/>
          <w:szCs w:val="24"/>
        </w:rPr>
        <w:t>803.99</w:t>
      </w:r>
      <w:r>
        <w:rPr>
          <w:rFonts w:ascii="Calibri" w:hAnsi="Calibri" w:cs="Calibri"/>
          <w:sz w:val="24"/>
          <w:szCs w:val="24"/>
        </w:rPr>
        <w:t xml:space="preserve"> to Washington County and $</w:t>
      </w:r>
      <w:r w:rsidR="00512A4F">
        <w:rPr>
          <w:rFonts w:ascii="Calibri" w:hAnsi="Calibri" w:cs="Calibri"/>
          <w:sz w:val="24"/>
          <w:szCs w:val="24"/>
        </w:rPr>
        <w:t>7,496.01</w:t>
      </w:r>
      <w:r>
        <w:rPr>
          <w:rFonts w:ascii="Calibri" w:hAnsi="Calibri" w:cs="Calibri"/>
          <w:sz w:val="24"/>
          <w:szCs w:val="24"/>
        </w:rPr>
        <w:t xml:space="preserve"> to the Town of Plymouth</w:t>
      </w:r>
      <w:r w:rsidR="002D0B1A">
        <w:rPr>
          <w:rFonts w:ascii="Calibri" w:hAnsi="Calibri" w:cs="Calibri"/>
          <w:sz w:val="24"/>
          <w:szCs w:val="24"/>
        </w:rPr>
        <w:t xml:space="preserve">; </w:t>
      </w:r>
    </w:p>
    <w:p w14:paraId="65CEE68A" w14:textId="77777777" w:rsidR="002D0B1A" w:rsidRDefault="002D0B1A" w:rsidP="00B76285">
      <w:pPr>
        <w:spacing w:after="0" w:line="240" w:lineRule="auto"/>
        <w:ind w:firstLine="720"/>
        <w:rPr>
          <w:rFonts w:ascii="Calibri" w:hAnsi="Calibri" w:cs="Calibri"/>
          <w:sz w:val="24"/>
          <w:szCs w:val="24"/>
        </w:rPr>
      </w:pPr>
    </w:p>
    <w:p w14:paraId="04A979BE" w14:textId="77777777" w:rsidR="00775CF6" w:rsidRDefault="00317437" w:rsidP="00B76285">
      <w:pPr>
        <w:spacing w:after="0" w:line="240" w:lineRule="auto"/>
        <w:ind w:firstLine="720"/>
        <w:rPr>
          <w:rFonts w:ascii="Calibri" w:hAnsi="Calibri" w:cs="Calibri"/>
          <w:sz w:val="24"/>
          <w:szCs w:val="24"/>
        </w:rPr>
      </w:pPr>
      <w:r w:rsidRPr="00775CF6">
        <w:rPr>
          <w:rFonts w:ascii="Calibri" w:hAnsi="Calibri" w:cs="Calibri"/>
          <w:b/>
          <w:bCs/>
          <w:sz w:val="24"/>
          <w:szCs w:val="24"/>
        </w:rPr>
        <w:t>NOW THEREFORE</w:t>
      </w:r>
      <w:r>
        <w:rPr>
          <w:rFonts w:ascii="Calibri" w:hAnsi="Calibri" w:cs="Calibri"/>
          <w:sz w:val="24"/>
          <w:szCs w:val="24"/>
        </w:rPr>
        <w:t>, the Town Council of the Town of Plymouth</w:t>
      </w:r>
      <w:r w:rsidR="00775CF6">
        <w:rPr>
          <w:rFonts w:ascii="Calibri" w:hAnsi="Calibri" w:cs="Calibri"/>
          <w:sz w:val="24"/>
          <w:szCs w:val="24"/>
        </w:rPr>
        <w:t xml:space="preserve"> hereby resolves as follows:</w:t>
      </w:r>
    </w:p>
    <w:p w14:paraId="259A2ACF" w14:textId="77777777" w:rsidR="00775CF6" w:rsidRDefault="00775CF6" w:rsidP="00B76285">
      <w:pPr>
        <w:spacing w:after="0" w:line="240" w:lineRule="auto"/>
        <w:ind w:firstLine="720"/>
        <w:rPr>
          <w:rFonts w:ascii="Calibri" w:hAnsi="Calibri" w:cs="Calibri"/>
          <w:sz w:val="24"/>
          <w:szCs w:val="24"/>
        </w:rPr>
      </w:pPr>
    </w:p>
    <w:p w14:paraId="348FC878" w14:textId="6B66A6DE" w:rsidR="00775CF6" w:rsidRDefault="00775CF6" w:rsidP="00775CF6">
      <w:pPr>
        <w:pStyle w:val="ListParagraph"/>
        <w:numPr>
          <w:ilvl w:val="0"/>
          <w:numId w:val="2"/>
        </w:numPr>
        <w:spacing w:after="0" w:line="240" w:lineRule="auto"/>
        <w:rPr>
          <w:rFonts w:ascii="Calibri" w:hAnsi="Calibri" w:cs="Calibri"/>
          <w:sz w:val="24"/>
          <w:szCs w:val="24"/>
        </w:rPr>
      </w:pPr>
      <w:r>
        <w:rPr>
          <w:rFonts w:ascii="Calibri" w:hAnsi="Calibri" w:cs="Calibri"/>
          <w:sz w:val="24"/>
          <w:szCs w:val="24"/>
        </w:rPr>
        <w:t xml:space="preserve">That the highest bid reported above for the purchase of </w:t>
      </w:r>
      <w:r w:rsidR="00512A4F">
        <w:rPr>
          <w:rFonts w:ascii="Calibri" w:hAnsi="Calibri" w:cs="Calibri"/>
          <w:sz w:val="24"/>
          <w:szCs w:val="24"/>
        </w:rPr>
        <w:t>305 E. Fourth Street</w:t>
      </w:r>
      <w:r>
        <w:rPr>
          <w:rFonts w:ascii="Calibri" w:hAnsi="Calibri" w:cs="Calibri"/>
          <w:sz w:val="24"/>
          <w:szCs w:val="24"/>
        </w:rPr>
        <w:t>, Plymouth, North Carolina be accepted and approved.</w:t>
      </w:r>
    </w:p>
    <w:p w14:paraId="4A97DE86" w14:textId="77777777" w:rsidR="00775CF6" w:rsidRDefault="00775CF6" w:rsidP="00775CF6">
      <w:pPr>
        <w:pStyle w:val="ListParagraph"/>
        <w:spacing w:after="0" w:line="240" w:lineRule="auto"/>
        <w:ind w:left="1080"/>
        <w:rPr>
          <w:rFonts w:ascii="Calibri" w:hAnsi="Calibri" w:cs="Calibri"/>
          <w:sz w:val="24"/>
          <w:szCs w:val="24"/>
        </w:rPr>
      </w:pPr>
    </w:p>
    <w:p w14:paraId="2AAE500C" w14:textId="47F61195" w:rsidR="00775CF6" w:rsidRDefault="00775CF6" w:rsidP="00775CF6">
      <w:pPr>
        <w:pStyle w:val="ListParagraph"/>
        <w:numPr>
          <w:ilvl w:val="0"/>
          <w:numId w:val="2"/>
        </w:numPr>
        <w:spacing w:after="0" w:line="240" w:lineRule="auto"/>
        <w:jc w:val="both"/>
        <w:rPr>
          <w:rFonts w:ascii="Calibri" w:hAnsi="Calibri" w:cs="Calibri"/>
          <w:sz w:val="24"/>
          <w:szCs w:val="24"/>
        </w:rPr>
      </w:pPr>
      <w:r>
        <w:rPr>
          <w:rFonts w:ascii="Calibri" w:hAnsi="Calibri" w:cs="Calibri"/>
          <w:sz w:val="24"/>
          <w:szCs w:val="24"/>
        </w:rPr>
        <w:t xml:space="preserve">That the County Manager or their designated agent is authorized to execute any and all necessary documents including without limitation deeds, settlement statements, or other closing or related legal documents approved by the County Attorney for the purpose of conveying the properties described above to their respective purchasers upon receipt of the purchase funds, or upon adequate legal assurances given by a bona fide settlement agent holding such funds in escrow for the purpose of disbursing such funds to the County upon actual closing.  </w:t>
      </w:r>
    </w:p>
    <w:p w14:paraId="68595621" w14:textId="77777777" w:rsidR="00D84062" w:rsidRPr="00D84062" w:rsidRDefault="00D84062" w:rsidP="00D84062">
      <w:pPr>
        <w:pStyle w:val="ListParagraph"/>
        <w:rPr>
          <w:rFonts w:ascii="Calibri" w:hAnsi="Calibri" w:cs="Calibri"/>
          <w:sz w:val="24"/>
          <w:szCs w:val="24"/>
        </w:rPr>
      </w:pPr>
    </w:p>
    <w:p w14:paraId="1A2DC132" w14:textId="77777777" w:rsidR="00D84062" w:rsidRDefault="00D84062" w:rsidP="00D84062">
      <w:pPr>
        <w:pStyle w:val="ListParagraph"/>
        <w:spacing w:after="0" w:line="240" w:lineRule="auto"/>
        <w:ind w:left="1080"/>
        <w:jc w:val="both"/>
        <w:rPr>
          <w:rFonts w:ascii="Calibri" w:hAnsi="Calibri" w:cs="Calibri"/>
          <w:sz w:val="24"/>
          <w:szCs w:val="24"/>
        </w:rPr>
      </w:pPr>
    </w:p>
    <w:p w14:paraId="4ACB9B9C" w14:textId="77777777" w:rsidR="00106D44" w:rsidRPr="00775CF6" w:rsidRDefault="00106D44" w:rsidP="00775CF6">
      <w:pPr>
        <w:pStyle w:val="ListParagraph"/>
        <w:spacing w:after="0" w:line="240" w:lineRule="auto"/>
        <w:ind w:left="1080"/>
        <w:rPr>
          <w:rFonts w:ascii="Calibri" w:hAnsi="Calibri" w:cs="Calibri"/>
          <w:sz w:val="24"/>
          <w:szCs w:val="24"/>
        </w:rPr>
      </w:pPr>
    </w:p>
    <w:p w14:paraId="7F7C7F9D" w14:textId="4C13FE39" w:rsidR="00A372AD" w:rsidRDefault="00A372AD" w:rsidP="00A372AD">
      <w:pPr>
        <w:spacing w:after="0" w:line="240" w:lineRule="auto"/>
        <w:rPr>
          <w:rFonts w:ascii="Calibri" w:hAnsi="Calibri" w:cs="Calibri"/>
          <w:sz w:val="24"/>
          <w:szCs w:val="24"/>
        </w:rPr>
      </w:pPr>
      <w:r>
        <w:rPr>
          <w:rFonts w:ascii="Calibri" w:hAnsi="Calibri" w:cs="Calibri"/>
          <w:sz w:val="24"/>
          <w:szCs w:val="24"/>
        </w:rPr>
        <w:lastRenderedPageBreak/>
        <w:t xml:space="preserve">Adopted this the </w:t>
      </w:r>
      <w:r w:rsidR="00775CF6">
        <w:rPr>
          <w:rFonts w:ascii="Calibri" w:hAnsi="Calibri" w:cs="Calibri"/>
          <w:sz w:val="24"/>
          <w:szCs w:val="24"/>
        </w:rPr>
        <w:t>8th</w:t>
      </w:r>
      <w:r>
        <w:rPr>
          <w:rFonts w:ascii="Calibri" w:hAnsi="Calibri" w:cs="Calibri"/>
          <w:sz w:val="24"/>
          <w:szCs w:val="24"/>
        </w:rPr>
        <w:t xml:space="preserve"> day of </w:t>
      </w:r>
      <w:r w:rsidR="00775CF6">
        <w:rPr>
          <w:rFonts w:ascii="Calibri" w:hAnsi="Calibri" w:cs="Calibri"/>
          <w:sz w:val="24"/>
          <w:szCs w:val="24"/>
        </w:rPr>
        <w:t>January</w:t>
      </w:r>
      <w:r>
        <w:rPr>
          <w:rFonts w:ascii="Calibri" w:hAnsi="Calibri" w:cs="Calibri"/>
          <w:sz w:val="24"/>
          <w:szCs w:val="24"/>
        </w:rPr>
        <w:t>, 202</w:t>
      </w:r>
      <w:r w:rsidR="00775CF6">
        <w:rPr>
          <w:rFonts w:ascii="Calibri" w:hAnsi="Calibri" w:cs="Calibri"/>
          <w:sz w:val="24"/>
          <w:szCs w:val="24"/>
        </w:rPr>
        <w:t>4</w:t>
      </w:r>
      <w:r>
        <w:rPr>
          <w:rFonts w:ascii="Calibri" w:hAnsi="Calibri" w:cs="Calibri"/>
          <w:sz w:val="24"/>
          <w:szCs w:val="24"/>
        </w:rPr>
        <w:t xml:space="preserve"> – motion made by </w:t>
      </w:r>
      <w:r w:rsidR="00226051">
        <w:rPr>
          <w:rFonts w:ascii="Calibri" w:hAnsi="Calibri" w:cs="Calibri"/>
          <w:sz w:val="24"/>
          <w:szCs w:val="24"/>
        </w:rPr>
        <w:t>Councilman Wobbleton</w:t>
      </w:r>
      <w:r w:rsidR="00106D44">
        <w:rPr>
          <w:rFonts w:ascii="Calibri" w:hAnsi="Calibri" w:cs="Calibri"/>
          <w:sz w:val="24"/>
          <w:szCs w:val="24"/>
        </w:rPr>
        <w:t xml:space="preserve"> </w:t>
      </w:r>
      <w:r>
        <w:rPr>
          <w:rFonts w:ascii="Calibri" w:hAnsi="Calibri" w:cs="Calibri"/>
          <w:sz w:val="24"/>
          <w:szCs w:val="24"/>
        </w:rPr>
        <w:t xml:space="preserve"> and seconded by </w:t>
      </w:r>
      <w:r w:rsidR="00226051">
        <w:rPr>
          <w:rFonts w:ascii="Calibri" w:hAnsi="Calibri" w:cs="Calibri"/>
          <w:sz w:val="24"/>
          <w:szCs w:val="24"/>
        </w:rPr>
        <w:t>Councilwoman Teel</w:t>
      </w:r>
      <w:r w:rsidR="006B6D8F">
        <w:rPr>
          <w:rFonts w:ascii="Calibri" w:hAnsi="Calibri" w:cs="Calibri"/>
          <w:sz w:val="24"/>
          <w:szCs w:val="24"/>
        </w:rPr>
        <w:t>.  The</w:t>
      </w:r>
      <w:r>
        <w:rPr>
          <w:rFonts w:ascii="Calibri" w:hAnsi="Calibri" w:cs="Calibri"/>
          <w:sz w:val="24"/>
          <w:szCs w:val="24"/>
        </w:rPr>
        <w:t xml:space="preserve"> vote</w:t>
      </w:r>
      <w:r w:rsidR="006B6D8F">
        <w:rPr>
          <w:rFonts w:ascii="Calibri" w:hAnsi="Calibri" w:cs="Calibri"/>
          <w:sz w:val="24"/>
          <w:szCs w:val="24"/>
        </w:rPr>
        <w:t xml:space="preserve"> passed 5-1 with Councilwoman Nixon dissenting</w:t>
      </w:r>
      <w:r>
        <w:rPr>
          <w:rFonts w:ascii="Calibri" w:hAnsi="Calibri" w:cs="Calibri"/>
          <w:sz w:val="24"/>
          <w:szCs w:val="24"/>
        </w:rPr>
        <w:t>.</w:t>
      </w:r>
    </w:p>
    <w:p w14:paraId="11C30429" w14:textId="77777777" w:rsidR="00A372AD" w:rsidRDefault="00A372AD" w:rsidP="00A372AD">
      <w:pPr>
        <w:spacing w:after="0" w:line="240" w:lineRule="auto"/>
        <w:rPr>
          <w:rFonts w:ascii="Calibri" w:hAnsi="Calibri" w:cs="Calibri"/>
          <w:sz w:val="24"/>
          <w:szCs w:val="24"/>
        </w:rPr>
      </w:pPr>
    </w:p>
    <w:p w14:paraId="26E1957E" w14:textId="5F44F146" w:rsidR="00A372AD" w:rsidRDefault="00A372AD" w:rsidP="00A372AD">
      <w:pPr>
        <w:spacing w:after="0" w:line="240" w:lineRule="auto"/>
        <w:rPr>
          <w:rFonts w:ascii="Calibri" w:hAnsi="Calibri" w:cs="Calibri"/>
          <w:sz w:val="24"/>
          <w:szCs w:val="24"/>
        </w:rPr>
      </w:pPr>
    </w:p>
    <w:p w14:paraId="16F47444" w14:textId="77777777" w:rsidR="00A372AD" w:rsidRDefault="00A372AD" w:rsidP="00A372AD">
      <w:pPr>
        <w:spacing w:after="0" w:line="240" w:lineRule="auto"/>
        <w:rPr>
          <w:rFonts w:ascii="Calibri" w:hAnsi="Calibri" w:cs="Calibri"/>
          <w:sz w:val="24"/>
          <w:szCs w:val="24"/>
        </w:rPr>
      </w:pPr>
    </w:p>
    <w:p w14:paraId="307E5F43" w14:textId="77777777" w:rsidR="00A372AD" w:rsidRDefault="00A372AD" w:rsidP="00A372AD">
      <w:pPr>
        <w:spacing w:after="0" w:line="240" w:lineRule="auto"/>
        <w:rPr>
          <w:rFonts w:ascii="Calibri" w:hAnsi="Calibri" w:cs="Calibr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372AD" w14:paraId="2B5DE51C" w14:textId="77777777" w:rsidTr="00A372AD">
        <w:tc>
          <w:tcPr>
            <w:tcW w:w="5395" w:type="dxa"/>
          </w:tcPr>
          <w:p w14:paraId="3E12C738" w14:textId="77777777" w:rsidR="00A372AD" w:rsidRDefault="00A372AD" w:rsidP="00A372AD">
            <w:pPr>
              <w:rPr>
                <w:rFonts w:ascii="Calibri" w:hAnsi="Calibri" w:cs="Calibri"/>
                <w:sz w:val="24"/>
                <w:szCs w:val="24"/>
              </w:rPr>
            </w:pPr>
          </w:p>
        </w:tc>
        <w:tc>
          <w:tcPr>
            <w:tcW w:w="5395" w:type="dxa"/>
            <w:tcBorders>
              <w:top w:val="single" w:sz="4" w:space="0" w:color="auto"/>
            </w:tcBorders>
          </w:tcPr>
          <w:p w14:paraId="39202F17" w14:textId="77777777" w:rsidR="00A372AD" w:rsidRDefault="00A372AD" w:rsidP="00A372AD">
            <w:pPr>
              <w:jc w:val="center"/>
              <w:rPr>
                <w:rFonts w:ascii="Calibri" w:hAnsi="Calibri" w:cs="Calibri"/>
                <w:sz w:val="24"/>
                <w:szCs w:val="24"/>
              </w:rPr>
            </w:pPr>
            <w:r>
              <w:rPr>
                <w:rFonts w:ascii="Calibri" w:hAnsi="Calibri" w:cs="Calibri"/>
                <w:sz w:val="24"/>
                <w:szCs w:val="24"/>
              </w:rPr>
              <w:t>Brian A. Roth</w:t>
            </w:r>
          </w:p>
          <w:p w14:paraId="7171873B" w14:textId="7FB6DEF9" w:rsidR="00A372AD" w:rsidRDefault="00A372AD" w:rsidP="00A372AD">
            <w:pPr>
              <w:jc w:val="center"/>
              <w:rPr>
                <w:rFonts w:ascii="Calibri" w:hAnsi="Calibri" w:cs="Calibri"/>
                <w:sz w:val="24"/>
                <w:szCs w:val="24"/>
              </w:rPr>
            </w:pPr>
            <w:r>
              <w:rPr>
                <w:rFonts w:ascii="Calibri" w:hAnsi="Calibri" w:cs="Calibri"/>
                <w:sz w:val="24"/>
                <w:szCs w:val="24"/>
              </w:rPr>
              <w:t>Mayor</w:t>
            </w:r>
          </w:p>
        </w:tc>
      </w:tr>
      <w:tr w:rsidR="00A372AD" w14:paraId="79589DC0" w14:textId="77777777" w:rsidTr="00A372AD">
        <w:tc>
          <w:tcPr>
            <w:tcW w:w="5395" w:type="dxa"/>
          </w:tcPr>
          <w:p w14:paraId="70568472" w14:textId="77777777" w:rsidR="00A372AD" w:rsidRDefault="00A372AD" w:rsidP="00A372AD">
            <w:pPr>
              <w:rPr>
                <w:rFonts w:ascii="Calibri" w:hAnsi="Calibri" w:cs="Calibri"/>
                <w:sz w:val="24"/>
                <w:szCs w:val="24"/>
              </w:rPr>
            </w:pPr>
          </w:p>
        </w:tc>
        <w:tc>
          <w:tcPr>
            <w:tcW w:w="5395" w:type="dxa"/>
          </w:tcPr>
          <w:p w14:paraId="4223FAC8" w14:textId="77777777" w:rsidR="00A372AD" w:rsidRDefault="00A372AD" w:rsidP="00A372AD">
            <w:pPr>
              <w:rPr>
                <w:rFonts w:ascii="Calibri" w:hAnsi="Calibri" w:cs="Calibri"/>
                <w:sz w:val="24"/>
                <w:szCs w:val="24"/>
              </w:rPr>
            </w:pPr>
          </w:p>
        </w:tc>
      </w:tr>
      <w:tr w:rsidR="00A372AD" w14:paraId="669DBCBD" w14:textId="77777777" w:rsidTr="00A372AD">
        <w:tc>
          <w:tcPr>
            <w:tcW w:w="5395" w:type="dxa"/>
          </w:tcPr>
          <w:p w14:paraId="554477D5" w14:textId="7A699720" w:rsidR="00A372AD" w:rsidRDefault="00A372AD" w:rsidP="00A372AD">
            <w:pPr>
              <w:rPr>
                <w:rFonts w:ascii="Calibri" w:hAnsi="Calibri" w:cs="Calibri"/>
                <w:sz w:val="24"/>
                <w:szCs w:val="24"/>
              </w:rPr>
            </w:pPr>
            <w:r>
              <w:rPr>
                <w:rFonts w:ascii="Calibri" w:hAnsi="Calibri" w:cs="Calibri"/>
                <w:sz w:val="24"/>
                <w:szCs w:val="24"/>
              </w:rPr>
              <w:t>ATTEST:</w:t>
            </w:r>
          </w:p>
        </w:tc>
        <w:tc>
          <w:tcPr>
            <w:tcW w:w="5395" w:type="dxa"/>
          </w:tcPr>
          <w:p w14:paraId="3EB5FC52" w14:textId="77777777" w:rsidR="00A372AD" w:rsidRDefault="00A372AD" w:rsidP="00A372AD">
            <w:pPr>
              <w:rPr>
                <w:rFonts w:ascii="Calibri" w:hAnsi="Calibri" w:cs="Calibri"/>
                <w:sz w:val="24"/>
                <w:szCs w:val="24"/>
              </w:rPr>
            </w:pPr>
          </w:p>
        </w:tc>
      </w:tr>
      <w:tr w:rsidR="00A372AD" w14:paraId="3959516A" w14:textId="77777777" w:rsidTr="00A372AD">
        <w:tc>
          <w:tcPr>
            <w:tcW w:w="5395" w:type="dxa"/>
          </w:tcPr>
          <w:p w14:paraId="4BBA5D2A" w14:textId="77777777" w:rsidR="00A372AD" w:rsidRDefault="00A372AD" w:rsidP="00A372AD">
            <w:pPr>
              <w:rPr>
                <w:rFonts w:ascii="Calibri" w:hAnsi="Calibri" w:cs="Calibri"/>
                <w:sz w:val="24"/>
                <w:szCs w:val="24"/>
              </w:rPr>
            </w:pPr>
          </w:p>
        </w:tc>
        <w:tc>
          <w:tcPr>
            <w:tcW w:w="5395" w:type="dxa"/>
          </w:tcPr>
          <w:p w14:paraId="4794FA76" w14:textId="77777777" w:rsidR="00A372AD" w:rsidRDefault="00A372AD" w:rsidP="00A372AD">
            <w:pPr>
              <w:rPr>
                <w:rFonts w:ascii="Calibri" w:hAnsi="Calibri" w:cs="Calibri"/>
                <w:sz w:val="24"/>
                <w:szCs w:val="24"/>
              </w:rPr>
            </w:pPr>
          </w:p>
        </w:tc>
      </w:tr>
      <w:tr w:rsidR="00A372AD" w14:paraId="1E2F722D" w14:textId="77777777" w:rsidTr="00A372AD">
        <w:tc>
          <w:tcPr>
            <w:tcW w:w="5395" w:type="dxa"/>
          </w:tcPr>
          <w:p w14:paraId="6A018FFD" w14:textId="77777777" w:rsidR="00A372AD" w:rsidRDefault="00A372AD" w:rsidP="00A372AD">
            <w:pPr>
              <w:rPr>
                <w:rFonts w:ascii="Calibri" w:hAnsi="Calibri" w:cs="Calibri"/>
                <w:sz w:val="24"/>
                <w:szCs w:val="24"/>
              </w:rPr>
            </w:pPr>
          </w:p>
        </w:tc>
        <w:tc>
          <w:tcPr>
            <w:tcW w:w="5395" w:type="dxa"/>
          </w:tcPr>
          <w:p w14:paraId="58FDDDB6" w14:textId="77777777" w:rsidR="00A372AD" w:rsidRDefault="00A372AD" w:rsidP="00A372AD">
            <w:pPr>
              <w:rPr>
                <w:rFonts w:ascii="Calibri" w:hAnsi="Calibri" w:cs="Calibri"/>
                <w:sz w:val="24"/>
                <w:szCs w:val="24"/>
              </w:rPr>
            </w:pPr>
          </w:p>
        </w:tc>
      </w:tr>
      <w:tr w:rsidR="00A372AD" w14:paraId="74FC314F" w14:textId="77777777" w:rsidTr="00A372AD">
        <w:tc>
          <w:tcPr>
            <w:tcW w:w="5395" w:type="dxa"/>
            <w:tcBorders>
              <w:bottom w:val="single" w:sz="4" w:space="0" w:color="auto"/>
            </w:tcBorders>
          </w:tcPr>
          <w:p w14:paraId="0AB33954" w14:textId="77777777" w:rsidR="00A372AD" w:rsidRDefault="00A372AD" w:rsidP="00A372AD">
            <w:pPr>
              <w:rPr>
                <w:rFonts w:ascii="Calibri" w:hAnsi="Calibri" w:cs="Calibri"/>
                <w:sz w:val="24"/>
                <w:szCs w:val="24"/>
              </w:rPr>
            </w:pPr>
          </w:p>
        </w:tc>
        <w:tc>
          <w:tcPr>
            <w:tcW w:w="5395" w:type="dxa"/>
          </w:tcPr>
          <w:p w14:paraId="18AB0C1B" w14:textId="77777777" w:rsidR="00A372AD" w:rsidRDefault="00A372AD" w:rsidP="00A372AD">
            <w:pPr>
              <w:rPr>
                <w:rFonts w:ascii="Calibri" w:hAnsi="Calibri" w:cs="Calibri"/>
                <w:sz w:val="24"/>
                <w:szCs w:val="24"/>
              </w:rPr>
            </w:pPr>
          </w:p>
        </w:tc>
      </w:tr>
      <w:tr w:rsidR="00A372AD" w14:paraId="08D9AA15" w14:textId="77777777" w:rsidTr="00A372AD">
        <w:tc>
          <w:tcPr>
            <w:tcW w:w="5395" w:type="dxa"/>
            <w:tcBorders>
              <w:top w:val="single" w:sz="4" w:space="0" w:color="auto"/>
            </w:tcBorders>
          </w:tcPr>
          <w:p w14:paraId="6A2CE7D9" w14:textId="77777777" w:rsidR="00A372AD" w:rsidRDefault="00A372AD" w:rsidP="00A372AD">
            <w:pPr>
              <w:jc w:val="center"/>
              <w:rPr>
                <w:rFonts w:ascii="Calibri" w:hAnsi="Calibri" w:cs="Calibri"/>
                <w:sz w:val="24"/>
                <w:szCs w:val="24"/>
              </w:rPr>
            </w:pPr>
            <w:r>
              <w:rPr>
                <w:rFonts w:ascii="Calibri" w:hAnsi="Calibri" w:cs="Calibri"/>
                <w:sz w:val="24"/>
                <w:szCs w:val="24"/>
              </w:rPr>
              <w:t>Dorenda Wallace</w:t>
            </w:r>
          </w:p>
          <w:p w14:paraId="4739E7A4" w14:textId="60FEC5B1" w:rsidR="00A372AD" w:rsidRDefault="00A372AD" w:rsidP="00A372AD">
            <w:pPr>
              <w:jc w:val="center"/>
              <w:rPr>
                <w:rFonts w:ascii="Calibri" w:hAnsi="Calibri" w:cs="Calibri"/>
                <w:sz w:val="24"/>
                <w:szCs w:val="24"/>
              </w:rPr>
            </w:pPr>
            <w:r>
              <w:rPr>
                <w:rFonts w:ascii="Calibri" w:hAnsi="Calibri" w:cs="Calibri"/>
                <w:sz w:val="24"/>
                <w:szCs w:val="24"/>
              </w:rPr>
              <w:t>Town Clerk</w:t>
            </w:r>
          </w:p>
        </w:tc>
        <w:tc>
          <w:tcPr>
            <w:tcW w:w="5395" w:type="dxa"/>
          </w:tcPr>
          <w:p w14:paraId="13784AC9" w14:textId="77777777" w:rsidR="00A372AD" w:rsidRDefault="00A372AD" w:rsidP="00A372AD">
            <w:pPr>
              <w:rPr>
                <w:rFonts w:ascii="Calibri" w:hAnsi="Calibri" w:cs="Calibri"/>
                <w:sz w:val="24"/>
                <w:szCs w:val="24"/>
              </w:rPr>
            </w:pPr>
          </w:p>
        </w:tc>
      </w:tr>
    </w:tbl>
    <w:p w14:paraId="0E2532CF" w14:textId="77777777" w:rsidR="003A2287" w:rsidRPr="00B76285" w:rsidRDefault="003A2287" w:rsidP="00360A96">
      <w:pPr>
        <w:spacing w:after="0" w:line="240" w:lineRule="auto"/>
        <w:rPr>
          <w:rFonts w:ascii="Calibri" w:hAnsi="Calibri" w:cs="Calibri"/>
          <w:sz w:val="24"/>
          <w:szCs w:val="24"/>
        </w:rPr>
      </w:pPr>
    </w:p>
    <w:sectPr w:rsidR="003A2287" w:rsidRPr="00B76285" w:rsidSect="00FD3D04">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FD639" w14:textId="77777777" w:rsidR="00A372AD" w:rsidRDefault="00A372AD" w:rsidP="00A372AD">
      <w:pPr>
        <w:spacing w:after="0" w:line="240" w:lineRule="auto"/>
      </w:pPr>
      <w:r>
        <w:separator/>
      </w:r>
    </w:p>
  </w:endnote>
  <w:endnote w:type="continuationSeparator" w:id="0">
    <w:p w14:paraId="37142B23" w14:textId="77777777" w:rsidR="00A372AD" w:rsidRDefault="00A372AD" w:rsidP="00A37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AD76" w14:textId="365A7196" w:rsidR="00BF5CD0" w:rsidRPr="00026788" w:rsidRDefault="00026788" w:rsidP="00106D44">
    <w:pPr>
      <w:pStyle w:val="Footer"/>
      <w:rPr>
        <w:rFonts w:ascii="Calibri" w:hAnsi="Calibri" w:cs="Calibri"/>
        <w:b/>
        <w:bCs/>
        <w:sz w:val="18"/>
        <w:szCs w:val="18"/>
      </w:rPr>
    </w:pPr>
    <w:r>
      <w:rPr>
        <w:rFonts w:ascii="Calibri" w:hAnsi="Calibri" w:cs="Calibri"/>
        <w:b/>
        <w:bCs/>
        <w:i/>
        <w:iCs/>
        <w:noProof/>
        <w:sz w:val="18"/>
        <w:szCs w:val="18"/>
      </w:rPr>
      <mc:AlternateContent>
        <mc:Choice Requires="wps">
          <w:drawing>
            <wp:anchor distT="0" distB="0" distL="114300" distR="114300" simplePos="0" relativeHeight="251659264" behindDoc="0" locked="0" layoutInCell="1" allowOverlap="1" wp14:anchorId="708B0E0E" wp14:editId="689CF94A">
              <wp:simplePos x="0" y="0"/>
              <wp:positionH relativeFrom="column">
                <wp:posOffset>19050</wp:posOffset>
              </wp:positionH>
              <wp:positionV relativeFrom="paragraph">
                <wp:posOffset>-26035</wp:posOffset>
              </wp:positionV>
              <wp:extent cx="704850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7048500" cy="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16du="http://schemas.microsoft.com/office/word/2023/wordml/word16du">
          <w:pict>
            <v:line w14:anchorId="1CF0F46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05pt" to="55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" strokecolor="#c0504d [3205]" strokeweight="2pt">
              <v:shadow on="t" color="black" opacity="24903f" origin=",.5" offset="0,.55556mm"/>
            </v:line>
          </w:pict>
        </mc:Fallback>
      </mc:AlternateContent>
    </w:r>
    <w:r w:rsidRPr="00026788">
      <w:rPr>
        <w:rFonts w:ascii="Calibri" w:hAnsi="Calibri" w:cs="Calibri"/>
        <w:b/>
        <w:bCs/>
        <w:i/>
        <w:iCs/>
        <w:sz w:val="18"/>
        <w:szCs w:val="18"/>
      </w:rPr>
      <w:t>202</w:t>
    </w:r>
    <w:r w:rsidR="00775CF6">
      <w:rPr>
        <w:rFonts w:ascii="Calibri" w:hAnsi="Calibri" w:cs="Calibri"/>
        <w:b/>
        <w:bCs/>
        <w:i/>
        <w:iCs/>
        <w:sz w:val="18"/>
        <w:szCs w:val="18"/>
      </w:rPr>
      <w:t>4-0</w:t>
    </w:r>
    <w:r w:rsidR="00512A4F">
      <w:rPr>
        <w:rFonts w:ascii="Calibri" w:hAnsi="Calibri" w:cs="Calibri"/>
        <w:b/>
        <w:bCs/>
        <w:i/>
        <w:iCs/>
        <w:sz w:val="18"/>
        <w:szCs w:val="18"/>
      </w:rPr>
      <w:t>2</w:t>
    </w:r>
    <w:r w:rsidR="007E13FF">
      <w:rPr>
        <w:rFonts w:ascii="Calibri" w:hAnsi="Calibri" w:cs="Calibri"/>
        <w:b/>
        <w:bCs/>
        <w:i/>
        <w:iCs/>
        <w:sz w:val="18"/>
        <w:szCs w:val="18"/>
      </w:rPr>
      <w:t xml:space="preserve"> </w:t>
    </w:r>
    <w:r w:rsidRPr="00026788">
      <w:rPr>
        <w:rFonts w:ascii="Calibri" w:hAnsi="Calibri" w:cs="Calibri"/>
        <w:b/>
        <w:bCs/>
        <w:i/>
        <w:iCs/>
        <w:sz w:val="18"/>
        <w:szCs w:val="18"/>
      </w:rPr>
      <w:t xml:space="preserve"> Resolution </w:t>
    </w:r>
    <w:r w:rsidR="00775CF6">
      <w:rPr>
        <w:rFonts w:ascii="Calibri" w:hAnsi="Calibri" w:cs="Calibri"/>
        <w:b/>
        <w:bCs/>
        <w:i/>
        <w:iCs/>
        <w:sz w:val="18"/>
        <w:szCs w:val="18"/>
      </w:rPr>
      <w:t>Approving and Accepting Sale of Real Property PIN #</w:t>
    </w:r>
    <w:r w:rsidR="00512A4F">
      <w:rPr>
        <w:rFonts w:ascii="Calibri" w:hAnsi="Calibri" w:cs="Calibri"/>
        <w:b/>
        <w:bCs/>
        <w:i/>
        <w:iCs/>
        <w:sz w:val="18"/>
        <w:szCs w:val="18"/>
      </w:rPr>
      <w:t>6767.12-87-0328</w:t>
    </w:r>
    <w:r>
      <w:rPr>
        <w:rFonts w:ascii="Calibri" w:hAnsi="Calibri" w:cs="Calibri"/>
        <w:b/>
        <w:bCs/>
        <w:sz w:val="18"/>
        <w:szCs w:val="18"/>
      </w:rPr>
      <w:t xml:space="preserve">                            </w:t>
    </w:r>
    <w:r w:rsidRPr="00026788">
      <w:rPr>
        <w:rFonts w:ascii="Calibri" w:hAnsi="Calibri" w:cs="Calibri"/>
        <w:b/>
        <w:bCs/>
        <w:sz w:val="18"/>
        <w:szCs w:val="18"/>
      </w:rPr>
      <w:t xml:space="preserve"> </w:t>
    </w:r>
  </w:p>
  <w:p w14:paraId="7F4FB7E5" w14:textId="6069348B" w:rsidR="00A372AD" w:rsidRPr="00BF5CD0" w:rsidRDefault="00A372AD">
    <w:pPr>
      <w:pStyle w:val="Footer"/>
      <w:rPr>
        <w:rFonts w:ascii="Calibri" w:hAnsi="Calibri" w:cs="Calibri"/>
        <w:b/>
        <w:bCs/>
        <w:i/>
        <w:i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5279" w14:textId="77777777" w:rsidR="00A372AD" w:rsidRDefault="00A372AD" w:rsidP="00A372AD">
      <w:pPr>
        <w:spacing w:after="0" w:line="240" w:lineRule="auto"/>
      </w:pPr>
      <w:r>
        <w:separator/>
      </w:r>
    </w:p>
  </w:footnote>
  <w:footnote w:type="continuationSeparator" w:id="0">
    <w:p w14:paraId="425D1AA6" w14:textId="77777777" w:rsidR="00A372AD" w:rsidRDefault="00A372AD" w:rsidP="00A37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306D"/>
    <w:multiLevelType w:val="hybridMultilevel"/>
    <w:tmpl w:val="B210AA28"/>
    <w:lvl w:ilvl="0" w:tplc="948640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FC5D06"/>
    <w:multiLevelType w:val="hybridMultilevel"/>
    <w:tmpl w:val="1472C6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55758122">
    <w:abstractNumId w:val="1"/>
  </w:num>
  <w:num w:numId="2" w16cid:durableId="1489397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D04"/>
    <w:rsid w:val="00026788"/>
    <w:rsid w:val="000C6216"/>
    <w:rsid w:val="00104954"/>
    <w:rsid w:val="00106D44"/>
    <w:rsid w:val="0011311C"/>
    <w:rsid w:val="00190A19"/>
    <w:rsid w:val="00226051"/>
    <w:rsid w:val="002D0B1A"/>
    <w:rsid w:val="002D35D0"/>
    <w:rsid w:val="00317437"/>
    <w:rsid w:val="00352CEF"/>
    <w:rsid w:val="00360A96"/>
    <w:rsid w:val="003A2287"/>
    <w:rsid w:val="00464EFC"/>
    <w:rsid w:val="00512A4F"/>
    <w:rsid w:val="00564F66"/>
    <w:rsid w:val="0061775E"/>
    <w:rsid w:val="006B6D8F"/>
    <w:rsid w:val="00752D88"/>
    <w:rsid w:val="00775CF6"/>
    <w:rsid w:val="007801B9"/>
    <w:rsid w:val="007E13FF"/>
    <w:rsid w:val="008E6342"/>
    <w:rsid w:val="009D33DB"/>
    <w:rsid w:val="009E05E6"/>
    <w:rsid w:val="00A300FC"/>
    <w:rsid w:val="00A372AD"/>
    <w:rsid w:val="00B76285"/>
    <w:rsid w:val="00BF5CD0"/>
    <w:rsid w:val="00C62450"/>
    <w:rsid w:val="00C668B1"/>
    <w:rsid w:val="00D84062"/>
    <w:rsid w:val="00E22383"/>
    <w:rsid w:val="00FD3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203A1D"/>
  <w15:docId w15:val="{7F09BA09-270A-4D0E-8921-543E18D0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FD3D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D3D0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FD3D04"/>
    <w:rPr>
      <w:rFonts w:ascii="Times New Roman" w:eastAsia="Times New Roman" w:hAnsi="Times New Roman" w:cs="Times New Roman"/>
      <w:sz w:val="20"/>
      <w:szCs w:val="20"/>
    </w:rPr>
  </w:style>
  <w:style w:type="paragraph" w:styleId="ListParagraph">
    <w:name w:val="List Paragraph"/>
    <w:basedOn w:val="Normal"/>
    <w:uiPriority w:val="34"/>
    <w:qFormat/>
    <w:rsid w:val="00B76285"/>
    <w:pPr>
      <w:ind w:left="720"/>
      <w:contextualSpacing/>
    </w:pPr>
  </w:style>
  <w:style w:type="table" w:styleId="TableGrid">
    <w:name w:val="Table Grid"/>
    <w:basedOn w:val="TableNormal"/>
    <w:uiPriority w:val="59"/>
    <w:rsid w:val="00A37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37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2AD"/>
  </w:style>
  <w:style w:type="character" w:styleId="PlaceholderText">
    <w:name w:val="Placeholder Text"/>
    <w:basedOn w:val="DefaultParagraphFont"/>
    <w:uiPriority w:val="99"/>
    <w:semiHidden/>
    <w:rsid w:val="00A372AD"/>
    <w:rPr>
      <w:color w:val="808080"/>
    </w:rPr>
  </w:style>
  <w:style w:type="character" w:styleId="Hyperlink">
    <w:name w:val="Hyperlink"/>
    <w:basedOn w:val="DefaultParagraphFont"/>
    <w:uiPriority w:val="99"/>
    <w:unhideWhenUsed/>
    <w:rsid w:val="00775CF6"/>
    <w:rPr>
      <w:color w:val="0000FF" w:themeColor="hyperlink"/>
      <w:u w:val="single"/>
    </w:rPr>
  </w:style>
  <w:style w:type="character" w:styleId="UnresolvedMention">
    <w:name w:val="Unresolved Mention"/>
    <w:basedOn w:val="DefaultParagraphFont"/>
    <w:uiPriority w:val="99"/>
    <w:semiHidden/>
    <w:unhideWhenUsed/>
    <w:rsid w:val="00775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deals.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5736</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Dorenda Wallace</dc:creator>
  <cp:lastModifiedBy>Dorenda Wallace</cp:lastModifiedBy>
  <cp:revision>4</cp:revision>
  <cp:lastPrinted>2024-01-04T13:31:00Z</cp:lastPrinted>
  <dcterms:created xsi:type="dcterms:W3CDTF">2024-01-03T15:43:00Z</dcterms:created>
  <dcterms:modified xsi:type="dcterms:W3CDTF">2024-01-09T12:30:00Z</dcterms:modified>
</cp:coreProperties>
</file>